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2B" w:rsidRPr="00E97D2B" w:rsidRDefault="00E97D2B" w:rsidP="00E97D2B">
      <w:pPr>
        <w:spacing w:before="400" w:after="120" w:line="240" w:lineRule="auto"/>
        <w:outlineLvl w:val="0"/>
        <w:rPr>
          <w:rFonts w:ascii="Times New Roman" w:eastAsia="Times New Roman" w:hAnsi="Times New Roman" w:cs="Times New Roman"/>
          <w:b/>
          <w:bCs/>
          <w:color w:val="auto"/>
          <w:kern w:val="36"/>
          <w:sz w:val="48"/>
          <w:szCs w:val="48"/>
          <w:lang w:eastAsia="en-GB"/>
        </w:rPr>
      </w:pPr>
      <w:r w:rsidRPr="00E97D2B">
        <w:rPr>
          <w:rFonts w:eastAsia="Times New Roman" w:cs="Arial"/>
          <w:color w:val="000000"/>
          <w:kern w:val="36"/>
          <w:sz w:val="40"/>
          <w:szCs w:val="40"/>
          <w:lang w:eastAsia="en-GB"/>
        </w:rPr>
        <w:t>Your Police, You Decide: Guidelines and Funding Criteria </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before="360" w:after="120" w:line="240" w:lineRule="auto"/>
        <w:outlineLvl w:val="1"/>
        <w:rPr>
          <w:rFonts w:ascii="Times New Roman" w:eastAsia="Times New Roman" w:hAnsi="Times New Roman" w:cs="Times New Roman"/>
          <w:b/>
          <w:bCs/>
          <w:color w:val="auto"/>
          <w:sz w:val="36"/>
          <w:szCs w:val="36"/>
          <w:lang w:eastAsia="en-GB"/>
        </w:rPr>
      </w:pPr>
      <w:r w:rsidRPr="00E97D2B">
        <w:rPr>
          <w:rFonts w:eastAsia="Times New Roman" w:cs="Arial"/>
          <w:color w:val="000000"/>
          <w:sz w:val="32"/>
          <w:szCs w:val="32"/>
          <w:lang w:eastAsia="en-GB"/>
        </w:rPr>
        <w:t>About </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Caithness Voluntary Group (CVG) and Police Scotland are working together on an approach called 'Participatory Budgeting'. This will involve local people having a say over how we spend £32,000 in the Caithness area. </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The project, called Your Police, You Decide, has been funded by the Scottish Government and aims to improve local democracy, ensuring that communities are more engaged with decision-making to improve safety and wellbeing.</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The project will be running over summer and autumn 2022 and a Steering Group made up of people from the local community has been recruited to help; the group broadly represents people living in Caithness.</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Police Scotland is committed to ensuring that the public, communities and partners are engaged, involved and have confidence in policing (Joint Strategy for Policing, 2020, Outcome 3) and to our statutory purpose of improving the safety and wellbeing of people, places and communities in Scotland. Policing is visible in every community and plays a vital part in Scotland’s recovery and renewal from the pandemic.</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 xml:space="preserve">More background information about Your Police, You Decide and its approach is </w:t>
      </w:r>
      <w:hyperlink r:id="rId7" w:history="1">
        <w:r w:rsidRPr="00E97D2B">
          <w:rPr>
            <w:rFonts w:eastAsia="Times New Roman" w:cs="Arial"/>
            <w:color w:val="1155CC"/>
            <w:sz w:val="22"/>
            <w:u w:val="single"/>
            <w:lang w:eastAsia="en-GB"/>
          </w:rPr>
          <w:t>available here</w:t>
        </w:r>
      </w:hyperlink>
      <w:r w:rsidRPr="00E97D2B">
        <w:rPr>
          <w:rFonts w:eastAsia="Times New Roman" w:cs="Arial"/>
          <w:color w:val="000000"/>
          <w:sz w:val="22"/>
          <w:lang w:eastAsia="en-GB"/>
        </w:rPr>
        <w:t>.</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before="360" w:after="120" w:line="240" w:lineRule="auto"/>
        <w:outlineLvl w:val="1"/>
        <w:rPr>
          <w:rFonts w:ascii="Times New Roman" w:eastAsia="Times New Roman" w:hAnsi="Times New Roman" w:cs="Times New Roman"/>
          <w:b/>
          <w:bCs/>
          <w:color w:val="auto"/>
          <w:sz w:val="36"/>
          <w:szCs w:val="36"/>
          <w:lang w:eastAsia="en-GB"/>
        </w:rPr>
      </w:pPr>
      <w:r w:rsidRPr="00E97D2B">
        <w:rPr>
          <w:rFonts w:eastAsia="Times New Roman" w:cs="Arial"/>
          <w:color w:val="000000"/>
          <w:sz w:val="32"/>
          <w:szCs w:val="32"/>
          <w:lang w:eastAsia="en-GB"/>
        </w:rPr>
        <w:t>The focus of this funding </w:t>
      </w:r>
    </w:p>
    <w:p w:rsidR="00E97D2B" w:rsidRPr="00E97D2B" w:rsidRDefault="00CB4584" w:rsidP="00E97D2B">
      <w:pPr>
        <w:spacing w:after="0" w:line="240" w:lineRule="auto"/>
        <w:rPr>
          <w:rFonts w:ascii="Times New Roman" w:eastAsia="Times New Roman" w:hAnsi="Times New Roman" w:cs="Times New Roman"/>
          <w:color w:val="auto"/>
          <w:szCs w:val="24"/>
          <w:lang w:eastAsia="en-GB"/>
        </w:rPr>
      </w:pPr>
      <w:r>
        <w:rPr>
          <w:rFonts w:eastAsia="Times New Roman" w:cs="Arial"/>
          <w:color w:val="000000"/>
          <w:sz w:val="22"/>
          <w:lang w:eastAsia="en-GB"/>
        </w:rPr>
        <w:t xml:space="preserve">Applications can be made </w:t>
      </w:r>
      <w:r w:rsidR="00C72325">
        <w:rPr>
          <w:rFonts w:eastAsia="Times New Roman" w:cs="Arial"/>
          <w:color w:val="000000"/>
          <w:sz w:val="22"/>
          <w:lang w:eastAsia="en-GB"/>
        </w:rPr>
        <w:t>by</w:t>
      </w:r>
      <w:r w:rsidR="00E97D2B" w:rsidRPr="00E97D2B">
        <w:rPr>
          <w:rFonts w:eastAsia="Times New Roman" w:cs="Arial"/>
          <w:color w:val="000000"/>
          <w:sz w:val="22"/>
          <w:lang w:eastAsia="en-GB"/>
        </w:rPr>
        <w:t xml:space="preserve"> clubs, groups, and community-led forums such as Parent or Community Councils, and should fit with at least one of the following broad themes:</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CB4584" w:rsidP="00E97D2B">
      <w:pPr>
        <w:numPr>
          <w:ilvl w:val="0"/>
          <w:numId w:val="1"/>
        </w:numPr>
        <w:spacing w:after="0" w:line="240" w:lineRule="auto"/>
        <w:textAlignment w:val="baseline"/>
        <w:rPr>
          <w:rFonts w:eastAsia="Times New Roman" w:cs="Arial"/>
          <w:color w:val="000000"/>
          <w:sz w:val="22"/>
          <w:lang w:eastAsia="en-GB"/>
        </w:rPr>
      </w:pPr>
      <w:r w:rsidRPr="002F607A">
        <w:rPr>
          <w:rFonts w:eastAsia="Times New Roman" w:cs="Arial"/>
          <w:b/>
          <w:color w:val="000000"/>
          <w:sz w:val="22"/>
          <w:lang w:eastAsia="en-GB"/>
        </w:rPr>
        <w:t>Safety</w:t>
      </w:r>
      <w:r w:rsidR="00E97D2B" w:rsidRPr="002F607A">
        <w:rPr>
          <w:rFonts w:eastAsia="Times New Roman" w:cs="Arial"/>
          <w:b/>
          <w:color w:val="000000"/>
          <w:sz w:val="22"/>
          <w:lang w:eastAsia="en-GB"/>
        </w:rPr>
        <w:t xml:space="preserve"> and wellbeing</w:t>
      </w:r>
      <w:r w:rsidR="00E97D2B" w:rsidRPr="00E97D2B">
        <w:rPr>
          <w:rFonts w:eastAsia="Times New Roman" w:cs="Arial"/>
          <w:color w:val="000000"/>
          <w:sz w:val="22"/>
          <w:lang w:eastAsia="en-GB"/>
        </w:rPr>
        <w:t xml:space="preserve"> - including mental health: Making sure that everyone in Caithness has the chance to lead </w:t>
      </w:r>
      <w:r>
        <w:rPr>
          <w:rFonts w:eastAsia="Times New Roman" w:cs="Arial"/>
          <w:color w:val="000000"/>
          <w:sz w:val="22"/>
          <w:lang w:eastAsia="en-GB"/>
        </w:rPr>
        <w:t xml:space="preserve">safe, </w:t>
      </w:r>
      <w:r w:rsidR="00E97D2B" w:rsidRPr="00E97D2B">
        <w:rPr>
          <w:rFonts w:eastAsia="Times New Roman" w:cs="Arial"/>
          <w:color w:val="000000"/>
          <w:sz w:val="22"/>
          <w:lang w:eastAsia="en-GB"/>
        </w:rPr>
        <w:t>healthy, active lives. </w:t>
      </w:r>
    </w:p>
    <w:p w:rsidR="00E97D2B" w:rsidRPr="00E14E87" w:rsidRDefault="00E97D2B" w:rsidP="00E14E87">
      <w:pPr>
        <w:numPr>
          <w:ilvl w:val="0"/>
          <w:numId w:val="1"/>
        </w:numPr>
        <w:spacing w:after="0" w:line="240" w:lineRule="auto"/>
        <w:textAlignment w:val="baseline"/>
        <w:rPr>
          <w:rFonts w:ascii="Times New Roman" w:eastAsia="Times New Roman" w:hAnsi="Times New Roman" w:cs="Times New Roman"/>
          <w:color w:val="auto"/>
          <w:szCs w:val="24"/>
          <w:lang w:eastAsia="en-GB"/>
        </w:rPr>
      </w:pPr>
      <w:r w:rsidRPr="002F607A">
        <w:rPr>
          <w:rFonts w:eastAsia="Times New Roman" w:cs="Arial"/>
          <w:b/>
          <w:color w:val="000000"/>
          <w:sz w:val="22"/>
          <w:lang w:eastAsia="en-GB"/>
        </w:rPr>
        <w:t>Poverty and inequality</w:t>
      </w:r>
      <w:r w:rsidRPr="00E14E87">
        <w:rPr>
          <w:rFonts w:eastAsia="Times New Roman" w:cs="Arial"/>
          <w:color w:val="000000"/>
          <w:sz w:val="22"/>
          <w:lang w:eastAsia="en-GB"/>
        </w:rPr>
        <w:t xml:space="preserve"> - </w:t>
      </w:r>
      <w:r w:rsidR="00E14E87" w:rsidRPr="00E14E87">
        <w:rPr>
          <w:rFonts w:eastAsia="Times New Roman" w:cs="Arial"/>
          <w:color w:val="000000"/>
          <w:sz w:val="22"/>
          <w:lang w:eastAsia="en-GB"/>
        </w:rPr>
        <w:t>including tackling cost of living, fuel poverty and transport: Reduce the harms caused by poverty and inequality, and improve dignity for anyone experiencing poverty.</w:t>
      </w:r>
    </w:p>
    <w:p w:rsidR="00E14E87" w:rsidRPr="00E14E87" w:rsidRDefault="00E14E87" w:rsidP="00E14E87">
      <w:pPr>
        <w:spacing w:after="0" w:line="240" w:lineRule="auto"/>
        <w:ind w:left="720"/>
        <w:textAlignment w:val="baseline"/>
        <w:rPr>
          <w:rFonts w:ascii="Times New Roman" w:eastAsia="Times New Roman" w:hAnsi="Times New Roman" w:cs="Times New Roman"/>
          <w:color w:val="auto"/>
          <w:szCs w:val="24"/>
          <w:lang w:eastAsia="en-GB"/>
        </w:rPr>
      </w:pP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We are particularly keen to support activities or projects which support people who are often seld</w:t>
      </w:r>
      <w:r w:rsidR="00340833">
        <w:rPr>
          <w:rFonts w:eastAsia="Times New Roman" w:cs="Arial"/>
          <w:color w:val="000000"/>
          <w:sz w:val="22"/>
          <w:lang w:eastAsia="en-GB"/>
        </w:rPr>
        <w:t>om heard, marginalised, experience</w:t>
      </w:r>
      <w:r w:rsidRPr="00E97D2B">
        <w:rPr>
          <w:rFonts w:eastAsia="Times New Roman" w:cs="Arial"/>
          <w:color w:val="000000"/>
          <w:sz w:val="22"/>
          <w:lang w:eastAsia="en-GB"/>
        </w:rPr>
        <w:t xml:space="preserve"> social injustice in communities, or who face barriers to participating in democracy. </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before="320" w:after="80" w:line="240" w:lineRule="auto"/>
        <w:outlineLvl w:val="2"/>
        <w:rPr>
          <w:rFonts w:ascii="Times New Roman" w:eastAsia="Times New Roman" w:hAnsi="Times New Roman" w:cs="Times New Roman"/>
          <w:b/>
          <w:bCs/>
          <w:color w:val="auto"/>
          <w:sz w:val="27"/>
          <w:szCs w:val="27"/>
          <w:lang w:eastAsia="en-GB"/>
        </w:rPr>
      </w:pPr>
      <w:r w:rsidRPr="00E97D2B">
        <w:rPr>
          <w:rFonts w:eastAsia="Times New Roman" w:cs="Arial"/>
          <w:color w:val="434343"/>
          <w:sz w:val="28"/>
          <w:szCs w:val="28"/>
          <w:lang w:eastAsia="en-GB"/>
        </w:rPr>
        <w:t>Essential criteria </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You must be a not for proﬁt, individual, community group or organisation providing a service in, or of beneﬁt to</w:t>
      </w:r>
      <w:r w:rsidR="00C61D82">
        <w:rPr>
          <w:rFonts w:eastAsia="Times New Roman" w:cs="Arial"/>
          <w:color w:val="000000"/>
          <w:sz w:val="22"/>
          <w:lang w:eastAsia="en-GB"/>
        </w:rPr>
        <w:t>,</w:t>
      </w:r>
      <w:r w:rsidRPr="00E97D2B">
        <w:rPr>
          <w:rFonts w:eastAsia="Times New Roman" w:cs="Arial"/>
          <w:color w:val="000000"/>
          <w:sz w:val="22"/>
          <w:lang w:eastAsia="en-GB"/>
        </w:rPr>
        <w:t xml:space="preserve"> Caithness.</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Your application must be for activities/events/resources for one or more of the fund’s themes (health and wellbeing or poverty and inequality). </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lastRenderedPageBreak/>
        <w:t xml:space="preserve">You can apply for any amount up to </w:t>
      </w:r>
      <w:r w:rsidR="00C61D82">
        <w:rPr>
          <w:rFonts w:eastAsia="Times New Roman" w:cs="Arial"/>
          <w:color w:val="000000"/>
          <w:sz w:val="22"/>
          <w:lang w:eastAsia="en-GB"/>
        </w:rPr>
        <w:t xml:space="preserve">and including </w:t>
      </w:r>
      <w:r w:rsidRPr="00E97D2B">
        <w:rPr>
          <w:rFonts w:eastAsia="Times New Roman" w:cs="Arial"/>
          <w:color w:val="000000"/>
          <w:sz w:val="22"/>
          <w:lang w:eastAsia="en-GB"/>
        </w:rPr>
        <w:t>£3,000 (of at least £100). </w:t>
      </w:r>
    </w:p>
    <w:p w:rsid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You must be able to spend the funds within 6 months if successful.</w:t>
      </w:r>
    </w:p>
    <w:p w:rsidR="00C81730" w:rsidRPr="00E97D2B" w:rsidRDefault="00C81730" w:rsidP="00E97D2B">
      <w:pPr>
        <w:numPr>
          <w:ilvl w:val="0"/>
          <w:numId w:val="2"/>
        </w:numPr>
        <w:spacing w:after="0" w:line="240" w:lineRule="auto"/>
        <w:textAlignment w:val="baseline"/>
        <w:rPr>
          <w:rFonts w:eastAsia="Times New Roman" w:cs="Arial"/>
          <w:color w:val="000000"/>
          <w:sz w:val="22"/>
          <w:lang w:eastAsia="en-GB"/>
        </w:rPr>
      </w:pPr>
      <w:r>
        <w:rPr>
          <w:rFonts w:eastAsia="Times New Roman" w:cs="Arial"/>
          <w:color w:val="000000"/>
          <w:sz w:val="22"/>
          <w:lang w:eastAsia="en-GB"/>
        </w:rPr>
        <w:t xml:space="preserve">If you are a group or club without any formal set-up, like a bank account, committee or financial accounts, you must partner with a ‘host’ organisation who can support your application and the activity or project. It is the details of the host organisation which must be submitted in the application form. </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You must h</w:t>
      </w:r>
      <w:r w:rsidR="00275473">
        <w:rPr>
          <w:rFonts w:eastAsia="Times New Roman" w:cs="Arial"/>
          <w:color w:val="000000"/>
          <w:sz w:val="22"/>
          <w:lang w:eastAsia="en-GB"/>
        </w:rPr>
        <w:t xml:space="preserve">ave any legal or other applicable </w:t>
      </w:r>
      <w:r w:rsidRPr="00E97D2B">
        <w:rPr>
          <w:rFonts w:eastAsia="Times New Roman" w:cs="Arial"/>
          <w:color w:val="000000"/>
          <w:sz w:val="22"/>
          <w:lang w:eastAsia="en-GB"/>
        </w:rPr>
        <w:t>permission</w:t>
      </w:r>
      <w:r w:rsidR="00275473">
        <w:rPr>
          <w:rFonts w:eastAsia="Times New Roman" w:cs="Arial"/>
          <w:color w:val="000000"/>
          <w:sz w:val="22"/>
          <w:lang w:eastAsia="en-GB"/>
        </w:rPr>
        <w:t>s</w:t>
      </w:r>
      <w:r w:rsidRPr="00E97D2B">
        <w:rPr>
          <w:rFonts w:eastAsia="Times New Roman" w:cs="Arial"/>
          <w:color w:val="000000"/>
          <w:sz w:val="22"/>
          <w:lang w:eastAsia="en-GB"/>
        </w:rPr>
        <w:t xml:space="preserve"> and </w:t>
      </w:r>
      <w:r w:rsidR="00275473">
        <w:rPr>
          <w:rFonts w:eastAsia="Times New Roman" w:cs="Arial"/>
          <w:color w:val="000000"/>
          <w:sz w:val="22"/>
          <w:lang w:eastAsia="en-GB"/>
        </w:rPr>
        <w:t>suitable insurance</w:t>
      </w:r>
      <w:r w:rsidRPr="00E97D2B">
        <w:rPr>
          <w:rFonts w:eastAsia="Times New Roman" w:cs="Arial"/>
          <w:color w:val="000000"/>
          <w:sz w:val="22"/>
          <w:lang w:eastAsia="en-GB"/>
        </w:rPr>
        <w:t xml:space="preserve"> required to carry out your project.</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You must allow your project to be used in any promotional material.</w:t>
      </w:r>
    </w:p>
    <w:p w:rsidR="00E97D2B" w:rsidRPr="00E97D2B" w:rsidRDefault="00E97D2B" w:rsidP="00E97D2B">
      <w:pPr>
        <w:numPr>
          <w:ilvl w:val="0"/>
          <w:numId w:val="2"/>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Only one application per group will be considered.</w:t>
      </w:r>
    </w:p>
    <w:p w:rsidR="0045611C" w:rsidRDefault="00E97D2B" w:rsidP="008E6B62">
      <w:pPr>
        <w:numPr>
          <w:ilvl w:val="0"/>
          <w:numId w:val="2"/>
        </w:numPr>
        <w:spacing w:after="0" w:line="240" w:lineRule="auto"/>
        <w:textAlignment w:val="baseline"/>
        <w:rPr>
          <w:rFonts w:eastAsia="Times New Roman" w:cs="Arial"/>
          <w:color w:val="000000"/>
          <w:sz w:val="22"/>
          <w:lang w:eastAsia="en-GB"/>
        </w:rPr>
      </w:pPr>
      <w:r w:rsidRPr="0045611C">
        <w:rPr>
          <w:rFonts w:eastAsia="Times New Roman" w:cs="Arial"/>
          <w:color w:val="000000"/>
          <w:sz w:val="22"/>
          <w:lang w:eastAsia="en-GB"/>
        </w:rPr>
        <w:t xml:space="preserve">You must submit your </w:t>
      </w:r>
      <w:r w:rsidR="0045611C">
        <w:rPr>
          <w:rFonts w:eastAsia="Times New Roman" w:cs="Arial"/>
          <w:color w:val="000000"/>
          <w:sz w:val="22"/>
          <w:lang w:eastAsia="en-GB"/>
        </w:rPr>
        <w:t>application by Monday 24 October at 12 noon.</w:t>
      </w:r>
    </w:p>
    <w:p w:rsidR="00E97D2B" w:rsidRPr="0045611C" w:rsidRDefault="00E97D2B" w:rsidP="008E6B62">
      <w:pPr>
        <w:numPr>
          <w:ilvl w:val="0"/>
          <w:numId w:val="2"/>
        </w:numPr>
        <w:spacing w:after="0" w:line="240" w:lineRule="auto"/>
        <w:textAlignment w:val="baseline"/>
        <w:rPr>
          <w:rFonts w:eastAsia="Times New Roman" w:cs="Arial"/>
          <w:color w:val="000000"/>
          <w:sz w:val="22"/>
          <w:lang w:eastAsia="en-GB"/>
        </w:rPr>
      </w:pPr>
      <w:r w:rsidRPr="0045611C">
        <w:rPr>
          <w:rFonts w:eastAsia="Times New Roman" w:cs="Arial"/>
          <w:color w:val="000000"/>
          <w:sz w:val="22"/>
          <w:lang w:eastAsia="en-GB"/>
        </w:rPr>
        <w:t>You must return a simple evaluation of your project when requested to do so, but can return earlier upon completion of your project.</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before="320" w:after="80" w:line="240" w:lineRule="auto"/>
        <w:outlineLvl w:val="2"/>
        <w:rPr>
          <w:rFonts w:ascii="Times New Roman" w:eastAsia="Times New Roman" w:hAnsi="Times New Roman" w:cs="Times New Roman"/>
          <w:b/>
          <w:bCs/>
          <w:color w:val="auto"/>
          <w:sz w:val="27"/>
          <w:szCs w:val="27"/>
          <w:lang w:eastAsia="en-GB"/>
        </w:rPr>
      </w:pPr>
      <w:r w:rsidRPr="00E97D2B">
        <w:rPr>
          <w:rFonts w:eastAsia="Times New Roman" w:cs="Arial"/>
          <w:color w:val="434343"/>
          <w:sz w:val="28"/>
          <w:szCs w:val="28"/>
          <w:lang w:eastAsia="en-GB"/>
        </w:rPr>
        <w:t>What will we not fund?</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Applications from schools (these are the responsibility of the local authority). However, Parent Councils and Associations can apply for extra activities over and above the normal learning and teaching if they enhance and benefit the wider community. There must be evidence that young people have co-designed the application and the application is as a minimum is co-signed by a young person.  If multiple applications are being submitted from one school (e.g. sports groups / parent councils) this may reduce the chances of all being funded - please discuss within your school’s management team.</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Any political or religious activities (applications can be accepted from faith groups if they are for local community work involving the wider community).</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Routine maintenance or repairs.</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Routine running costs (salaries/electricity/rates/rent/insurance/etc.)</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Private businesses.</w:t>
      </w:r>
    </w:p>
    <w:p w:rsidR="00E97D2B" w:rsidRPr="00E97D2B" w:rsidRDefault="00E97D2B" w:rsidP="00E97D2B">
      <w:pPr>
        <w:numPr>
          <w:ilvl w:val="0"/>
          <w:numId w:val="3"/>
        </w:numPr>
        <w:spacing w:after="0" w:line="240" w:lineRule="auto"/>
        <w:textAlignment w:val="baseline"/>
        <w:rPr>
          <w:rFonts w:eastAsia="Times New Roman" w:cs="Arial"/>
          <w:color w:val="000000"/>
          <w:sz w:val="22"/>
          <w:lang w:eastAsia="en-GB"/>
        </w:rPr>
      </w:pPr>
      <w:r w:rsidRPr="00E97D2B">
        <w:rPr>
          <w:rFonts w:eastAsia="Times New Roman" w:cs="Arial"/>
          <w:color w:val="000000"/>
          <w:sz w:val="22"/>
          <w:lang w:eastAsia="en-GB"/>
        </w:rPr>
        <w:t>Other parts of the public sector, such as the NHS or local authority, or funding to deliver services/activities/projects which would normally be classed as statutory provision. </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p>
    <w:p w:rsidR="00E97D2B" w:rsidRPr="00E97D2B" w:rsidRDefault="00E97D2B" w:rsidP="00E97D2B">
      <w:pPr>
        <w:spacing w:before="360" w:after="120" w:line="240" w:lineRule="auto"/>
        <w:outlineLvl w:val="1"/>
        <w:rPr>
          <w:rFonts w:ascii="Times New Roman" w:eastAsia="Times New Roman" w:hAnsi="Times New Roman" w:cs="Times New Roman"/>
          <w:b/>
          <w:bCs/>
          <w:color w:val="auto"/>
          <w:sz w:val="36"/>
          <w:szCs w:val="36"/>
          <w:lang w:eastAsia="en-GB"/>
        </w:rPr>
      </w:pPr>
      <w:r w:rsidRPr="00E97D2B">
        <w:rPr>
          <w:rFonts w:eastAsia="Times New Roman" w:cs="Arial"/>
          <w:color w:val="000000"/>
          <w:sz w:val="32"/>
          <w:szCs w:val="32"/>
          <w:lang w:eastAsia="en-GB"/>
        </w:rPr>
        <w:t>Applying</w:t>
      </w:r>
    </w:p>
    <w:p w:rsidR="00E97D2B" w:rsidRPr="00E97D2B" w:rsidRDefault="00E97D2B" w:rsidP="00E97D2B">
      <w:pPr>
        <w:spacing w:after="0" w:line="240" w:lineRule="auto"/>
        <w:rPr>
          <w:rFonts w:ascii="Times New Roman" w:eastAsia="Times New Roman" w:hAnsi="Times New Roman" w:cs="Times New Roman"/>
          <w:color w:val="auto"/>
          <w:szCs w:val="24"/>
          <w:lang w:eastAsia="en-GB"/>
        </w:rPr>
      </w:pPr>
      <w:r w:rsidRPr="00E97D2B">
        <w:rPr>
          <w:rFonts w:eastAsia="Times New Roman" w:cs="Arial"/>
          <w:color w:val="000000"/>
          <w:sz w:val="22"/>
          <w:lang w:eastAsia="en-GB"/>
        </w:rPr>
        <w:t xml:space="preserve">More information and online application form can be </w:t>
      </w:r>
      <w:hyperlink r:id="rId8" w:history="1">
        <w:r w:rsidRPr="00C81730">
          <w:rPr>
            <w:rStyle w:val="Hyperlink"/>
            <w:rFonts w:eastAsia="Times New Roman" w:cs="Arial"/>
            <w:sz w:val="22"/>
            <w:lang w:eastAsia="en-GB"/>
          </w:rPr>
          <w:t>found here</w:t>
        </w:r>
      </w:hyperlink>
      <w:r w:rsidRPr="00E97D2B">
        <w:rPr>
          <w:rFonts w:eastAsia="Times New Roman" w:cs="Arial"/>
          <w:color w:val="000000"/>
          <w:sz w:val="22"/>
          <w:lang w:eastAsia="en-GB"/>
        </w:rPr>
        <w:t xml:space="preserve">. If you require accessible formats, another language version or paper version of the form, please email </w:t>
      </w:r>
      <w:hyperlink r:id="rId9" w:history="1">
        <w:r w:rsidRPr="00E97D2B">
          <w:rPr>
            <w:rFonts w:eastAsia="Times New Roman" w:cs="Arial"/>
            <w:color w:val="1155CC"/>
            <w:sz w:val="22"/>
            <w:u w:val="single"/>
            <w:lang w:eastAsia="en-GB"/>
          </w:rPr>
          <w:t>InsightEngagement@scotland.police.uk</w:t>
        </w:r>
      </w:hyperlink>
      <w:r w:rsidRPr="00E97D2B">
        <w:rPr>
          <w:rFonts w:eastAsia="Times New Roman" w:cs="Arial"/>
          <w:color w:val="000000"/>
          <w:sz w:val="22"/>
          <w:lang w:eastAsia="en-GB"/>
        </w:rPr>
        <w:t xml:space="preserve"> or call </w:t>
      </w:r>
      <w:r w:rsidR="004C7C28">
        <w:rPr>
          <w:rFonts w:eastAsia="Times New Roman" w:cs="Arial"/>
          <w:color w:val="000000"/>
          <w:sz w:val="22"/>
          <w:lang w:eastAsia="en-GB"/>
        </w:rPr>
        <w:t xml:space="preserve">Allan from Caithness Voluntary Group on </w:t>
      </w:r>
      <w:r w:rsidR="001C5518" w:rsidRPr="001C5518">
        <w:rPr>
          <w:rFonts w:eastAsia="Times New Roman" w:cs="Arial"/>
          <w:color w:val="000000"/>
          <w:sz w:val="22"/>
          <w:lang w:eastAsia="en-GB"/>
        </w:rPr>
        <w:t>07961224936</w:t>
      </w:r>
      <w:r w:rsidR="001C5518">
        <w:rPr>
          <w:rFonts w:eastAsia="Times New Roman" w:cs="Arial"/>
          <w:color w:val="000000"/>
          <w:sz w:val="22"/>
          <w:lang w:eastAsia="en-GB"/>
        </w:rPr>
        <w:t xml:space="preserve">. </w:t>
      </w:r>
      <w:bookmarkStart w:id="0" w:name="_GoBack"/>
      <w:bookmarkEnd w:id="0"/>
    </w:p>
    <w:p w:rsidR="004E1A61" w:rsidRDefault="004E1A61"/>
    <w:sectPr w:rsidR="004E1A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61" w:rsidRDefault="006C7661" w:rsidP="00B479A6">
      <w:pPr>
        <w:spacing w:after="0" w:line="240" w:lineRule="auto"/>
      </w:pPr>
      <w:r>
        <w:separator/>
      </w:r>
    </w:p>
  </w:endnote>
  <w:endnote w:type="continuationSeparator" w:id="0">
    <w:p w:rsidR="006C7661" w:rsidRDefault="006C7661" w:rsidP="00B4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B479A6">
    <w:pPr>
      <w:pStyle w:val="Footer"/>
    </w:pPr>
  </w:p>
  <w:p w:rsidR="00B479A6" w:rsidRDefault="0070731A" w:rsidP="00B479A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B479A6">
    <w:pPr>
      <w:pStyle w:val="Footer"/>
    </w:pPr>
  </w:p>
  <w:p w:rsidR="00B479A6" w:rsidRDefault="0070731A" w:rsidP="00B479A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B479A6">
    <w:pPr>
      <w:pStyle w:val="Footer"/>
    </w:pPr>
  </w:p>
  <w:p w:rsidR="00B479A6" w:rsidRDefault="0070731A" w:rsidP="00B479A6">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61" w:rsidRDefault="006C7661" w:rsidP="00B479A6">
      <w:pPr>
        <w:spacing w:after="0" w:line="240" w:lineRule="auto"/>
      </w:pPr>
      <w:r>
        <w:separator/>
      </w:r>
    </w:p>
  </w:footnote>
  <w:footnote w:type="continuationSeparator" w:id="0">
    <w:p w:rsidR="006C7661" w:rsidRDefault="006C7661" w:rsidP="00B47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70731A" w:rsidP="00B479A6">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p w:rsidR="00B479A6" w:rsidRDefault="00B479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70731A" w:rsidP="00B479A6">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p w:rsidR="00B479A6" w:rsidRDefault="00B479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A6" w:rsidRDefault="0070731A" w:rsidP="00B479A6">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C5518">
      <w:rPr>
        <w:rFonts w:ascii="Times New Roman" w:hAnsi="Times New Roman" w:cs="Times New Roman"/>
        <w:b/>
        <w:color w:val="FF0000"/>
      </w:rPr>
      <w:t>OFFICIAL</w:t>
    </w:r>
    <w:r>
      <w:rPr>
        <w:rFonts w:ascii="Times New Roman" w:hAnsi="Times New Roman" w:cs="Times New Roman"/>
        <w:b/>
        <w:color w:val="FF0000"/>
      </w:rPr>
      <w:fldChar w:fldCharType="end"/>
    </w:r>
  </w:p>
  <w:p w:rsidR="00B479A6" w:rsidRDefault="00B47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0AC1"/>
    <w:multiLevelType w:val="multilevel"/>
    <w:tmpl w:val="7300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533CC"/>
    <w:multiLevelType w:val="multilevel"/>
    <w:tmpl w:val="BEE0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30EA2"/>
    <w:multiLevelType w:val="multilevel"/>
    <w:tmpl w:val="1B7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61"/>
    <w:rsid w:val="001C5518"/>
    <w:rsid w:val="00275473"/>
    <w:rsid w:val="002F607A"/>
    <w:rsid w:val="00340833"/>
    <w:rsid w:val="00352D21"/>
    <w:rsid w:val="0045611C"/>
    <w:rsid w:val="004C7C28"/>
    <w:rsid w:val="004E1A61"/>
    <w:rsid w:val="006C7661"/>
    <w:rsid w:val="0070731A"/>
    <w:rsid w:val="00B479A6"/>
    <w:rsid w:val="00C61D82"/>
    <w:rsid w:val="00C72325"/>
    <w:rsid w:val="00C81730"/>
    <w:rsid w:val="00CB4584"/>
    <w:rsid w:val="00E14E87"/>
    <w:rsid w:val="00E9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480CA-223A-458A-A8B0-E2E8F029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16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1A"/>
    <w:rPr>
      <w:color w:val="000000" w:themeColor="text1"/>
      <w:szCs w:val="22"/>
    </w:rPr>
  </w:style>
  <w:style w:type="paragraph" w:styleId="Heading1">
    <w:name w:val="heading 1"/>
    <w:basedOn w:val="Normal"/>
    <w:next w:val="Normal"/>
    <w:link w:val="Heading1Char"/>
    <w:uiPriority w:val="9"/>
    <w:qFormat/>
    <w:rsid w:val="0070731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0731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073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70731A"/>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9A6"/>
  </w:style>
  <w:style w:type="paragraph" w:styleId="Footer">
    <w:name w:val="footer"/>
    <w:basedOn w:val="Normal"/>
    <w:link w:val="FooterChar"/>
    <w:uiPriority w:val="99"/>
    <w:unhideWhenUsed/>
    <w:rsid w:val="00B47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9A6"/>
  </w:style>
  <w:style w:type="character" w:customStyle="1" w:styleId="Heading1Char">
    <w:name w:val="Heading 1 Char"/>
    <w:basedOn w:val="DefaultParagraphFont"/>
    <w:link w:val="Heading1"/>
    <w:uiPriority w:val="9"/>
    <w:rsid w:val="0070731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70731A"/>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70731A"/>
    <w:rPr>
      <w:rFonts w:eastAsiaTheme="majorEastAsia" w:cstheme="majorBidi"/>
      <w:b/>
      <w:color w:val="000000" w:themeColor="text1"/>
      <w:sz w:val="28"/>
    </w:rPr>
  </w:style>
  <w:style w:type="character" w:customStyle="1" w:styleId="Heading4Char">
    <w:name w:val="Heading 4 Char"/>
    <w:basedOn w:val="DefaultParagraphFont"/>
    <w:link w:val="Heading4"/>
    <w:uiPriority w:val="9"/>
    <w:semiHidden/>
    <w:rsid w:val="0070731A"/>
    <w:rPr>
      <w:rFonts w:eastAsiaTheme="majorEastAsia" w:cstheme="majorBidi"/>
      <w:b/>
      <w:iCs/>
      <w:color w:val="000000" w:themeColor="text1"/>
      <w:szCs w:val="22"/>
    </w:rPr>
  </w:style>
  <w:style w:type="paragraph" w:styleId="NormalWeb">
    <w:name w:val="Normal (Web)"/>
    <w:basedOn w:val="Normal"/>
    <w:uiPriority w:val="99"/>
    <w:semiHidden/>
    <w:unhideWhenUsed/>
    <w:rsid w:val="00E97D2B"/>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unhideWhenUsed/>
    <w:rsid w:val="00E97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lt.scotland.police.uk/surveys/25c5423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nsult.scotland.police.uk/strategy-insight-and-innovation/caithnes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ightEngagement@scotland.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Ditcham, Kevin</dc:creator>
  <cp:keywords/>
  <dc:description/>
  <cp:lastModifiedBy>Ditcham, Kevin</cp:lastModifiedBy>
  <cp:revision>12</cp:revision>
  <dcterms:created xsi:type="dcterms:W3CDTF">2022-09-01T11:02:00Z</dcterms:created>
  <dcterms:modified xsi:type="dcterms:W3CDTF">2022-09-01T16:33:00Z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SPNET\1996867</vt:lpwstr>
  </property>
  <property fmtid="{D5CDD505-2E9C-101B-9397-08002B2CF9AE}" pid="5" name="ClassificationMadeExternally">
    <vt:lpwstr>No</vt:lpwstr>
  </property>
  <property fmtid="{D5CDD505-2E9C-101B-9397-08002B2CF9AE}" pid="6" name="ClassificationMadeOn">
    <vt:filetime>2022-09-01T11:02:30Z</vt:filetime>
  </property>
</Properties>
</file>